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0001966430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LPL Financial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001-34963</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4707 EXECUTIVE DRIVE</w:t>
              <w:br/>
              <w:t>SAN DIEGO</w:t>
              <w:br/>
              <w:t xml:space="preserve">CALIFORNIA </w:t>
              <w:br/>
              <w:t>92121</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800-877-7210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Jambusaria Aneri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308</w:t>
            </w:r>
          </w:p>
        </w:tc>
        <w:tc>
          <w:tcPr>
            <w:tcW w:w="1377" w:type="dxa"/>
            <w:tcBorders/>
            <w:vAlign w:val="center"/>
          </w:tcPr>
          <w:p>
            <w:pPr>
              <w:pStyle w:val="TableContents"/>
              <w:bidi w:val="0"/>
              <w:spacing w:before="0" w:after="283"/>
              <w:jc w:val="left"/>
              <w:rPr/>
            </w:pPr>
            <w:r>
              <w:rPr/>
              <w:t>110066.88</w:t>
            </w:r>
          </w:p>
        </w:tc>
        <w:tc>
          <w:tcPr>
            <w:tcW w:w="1552" w:type="dxa"/>
            <w:tcBorders/>
            <w:vAlign w:val="center"/>
          </w:tcPr>
          <w:p>
            <w:pPr>
              <w:pStyle w:val="TableContents"/>
              <w:bidi w:val="0"/>
              <w:spacing w:before="0" w:after="283"/>
              <w:jc w:val="left"/>
              <w:rPr/>
            </w:pPr>
            <w:r>
              <w:rPr/>
              <w:t>78742290</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308</w:t>
            </w:r>
          </w:p>
        </w:tc>
        <w:tc>
          <w:tcPr>
            <w:tcW w:w="1046" w:type="dxa"/>
            <w:tcBorders/>
            <w:vAlign w:val="center"/>
          </w:tcPr>
          <w:p>
            <w:pPr>
              <w:pStyle w:val="TableContents"/>
              <w:bidi w:val="0"/>
              <w:spacing w:before="0" w:after="283"/>
              <w:jc w:val="left"/>
              <w:rPr/>
            </w:pPr>
            <w:r>
              <w:rPr/>
              <w:t>02/25/2026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Aneri Jambusaria</w:t>
              <w:br/>
              <w:t>4707 Executive Drive</w:t>
              <w:br/>
              <w:t>San Diego   CA   92121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06/17/2026</w:t>
            </w:r>
          </w:p>
        </w:tc>
        <w:tc>
          <w:tcPr>
            <w:tcW w:w="1568" w:type="dxa"/>
            <w:tcBorders/>
            <w:vAlign w:val="center"/>
          </w:tcPr>
          <w:p>
            <w:pPr>
              <w:pStyle w:val="TableContents"/>
              <w:bidi w:val="0"/>
              <w:spacing w:before="0" w:after="283"/>
              <w:jc w:val="left"/>
              <w:rPr/>
            </w:pPr>
            <w:r>
              <w:rPr/>
              <w:t>308</w:t>
            </w:r>
          </w:p>
        </w:tc>
        <w:tc>
          <w:tcPr>
            <w:tcW w:w="1693" w:type="dxa"/>
            <w:tcBorders/>
            <w:vAlign w:val="center"/>
          </w:tcPr>
          <w:p>
            <w:pPr>
              <w:pStyle w:val="TableContents"/>
              <w:bidi w:val="0"/>
              <w:spacing w:before="0" w:after="283"/>
              <w:jc w:val="left"/>
              <w:rPr/>
            </w:pPr>
            <w:r>
              <w:rPr/>
              <w:t>94248.00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08/27/2026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Daniel Tucci, as a duly authorized representative of Fidelity Brokerage Services LLC, as attorney-in-fact for Aneri Jambusaria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3207</Characters>
  <CharactersWithSpaces>3773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