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158867.xml.htm"/>
      <w:bookmarkStart w:id="1" w:name="kswkform4_17821588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Jambusaria Aneri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LPL FINANCIAL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4707 EXECUTIVE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LPL Financial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LPLA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 Managing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</w:t>
            </w:r>
            <w:r>
              <w:rPr/>
              <w:t xml:space="preserve"> 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November 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Consists of (i) 3,995 shares of Common Stock; (ii) 380 restricted stock units that vest in full on February 25, 2027; (iii) 738 restricted stock units that vest ratably on each of February 25, 2027 and February 25, 2028; and (iv) 1,302 restricted stock units that vest ratably on each of February 25, 2027, February 25, 2028 and February 25,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signatory is signing on behalf of Aneri Jambusaria pursuant to a Power of Attorney dated December 17,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S. Hatfield III,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6430" TargetMode="External"/><Relationship Id="rId5" Type="http://schemas.openxmlformats.org/officeDocument/2006/relationships/hyperlink" Target="http://www.sec.gov/cgi-bin/browse-edgar?action=getcompany&amp;CIK=00013979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3597</Characters>
  <CharactersWithSpaces>4210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