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0001877100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LPL Financial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001-34963</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4707 EXECUTIVE DRIVE</w:t>
              <w:br/>
              <w:t>SAN DIEGO</w:t>
              <w:br/>
              <w:t xml:space="preserve">CALIFORNIA </w:t>
              <w:br/>
              <w:t>92121</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800-877-7210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Gates Greg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4119</w:t>
            </w:r>
          </w:p>
        </w:tc>
        <w:tc>
          <w:tcPr>
            <w:tcW w:w="1452" w:type="dxa"/>
            <w:tcBorders/>
            <w:vAlign w:val="center"/>
          </w:tcPr>
          <w:p>
            <w:pPr>
              <w:pStyle w:val="TableContents"/>
              <w:bidi w:val="0"/>
              <w:spacing w:before="0" w:after="283"/>
              <w:jc w:val="left"/>
              <w:rPr/>
            </w:pPr>
            <w:r>
              <w:rPr/>
              <w:t>1463810.16</w:t>
            </w:r>
          </w:p>
        </w:tc>
        <w:tc>
          <w:tcPr>
            <w:tcW w:w="1544" w:type="dxa"/>
            <w:tcBorders/>
            <w:vAlign w:val="center"/>
          </w:tcPr>
          <w:p>
            <w:pPr>
              <w:pStyle w:val="TableContents"/>
              <w:bidi w:val="0"/>
              <w:spacing w:before="0" w:after="283"/>
              <w:jc w:val="left"/>
              <w:rPr/>
            </w:pPr>
            <w:r>
              <w:rPr/>
              <w:t>78742290</w:t>
            </w:r>
          </w:p>
        </w:tc>
        <w:tc>
          <w:tcPr>
            <w:tcW w:w="1562" w:type="dxa"/>
            <w:tcBorders/>
            <w:vAlign w:val="center"/>
          </w:tcPr>
          <w:p>
            <w:pPr>
              <w:pStyle w:val="TableContents"/>
              <w:bidi w:val="0"/>
              <w:spacing w:before="0" w:after="283"/>
              <w:jc w:val="left"/>
              <w:rPr/>
            </w:pPr>
            <w:r>
              <w:rPr/>
              <w:t>08/20/2026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4119</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8"/>
        <w:gridCol w:w="8467"/>
      </w:tblGrid>
      <w:tr>
        <w:trPr/>
        <w:tc>
          <w:tcPr>
            <w:tcW w:w="1738" w:type="dxa"/>
            <w:tcBorders/>
            <w:vAlign w:val="center"/>
          </w:tcPr>
          <w:p>
            <w:pPr>
              <w:pStyle w:val="TableContents"/>
              <w:bidi w:val="0"/>
              <w:spacing w:before="0" w:after="283"/>
              <w:jc w:val="left"/>
              <w:rPr/>
            </w:pPr>
            <w:r>
              <w:rPr/>
              <w:t>Remarks</w:t>
            </w:r>
          </w:p>
        </w:tc>
        <w:tc>
          <w:tcPr>
            <w:tcW w:w="8467" w:type="dxa"/>
            <w:tcBorders/>
            <w:vAlign w:val="center"/>
          </w:tcPr>
          <w:p>
            <w:pPr>
              <w:pStyle w:val="TableContents"/>
              <w:bidi w:val="0"/>
              <w:spacing w:before="0" w:after="283"/>
              <w:jc w:val="left"/>
              <w:rPr>
                <w:sz w:val="4"/>
                <w:szCs w:val="4"/>
              </w:rPr>
            </w:pPr>
            <w:r>
              <w:rPr>
                <w:sz w:val="4"/>
                <w:szCs w:val="4"/>
              </w:rPr>
            </w:r>
          </w:p>
        </w:tc>
      </w:tr>
      <w:tr>
        <w:trPr/>
        <w:tc>
          <w:tcPr>
            <w:tcW w:w="1738" w:type="dxa"/>
            <w:tcBorders/>
            <w:vAlign w:val="center"/>
          </w:tcPr>
          <w:p>
            <w:pPr>
              <w:pStyle w:val="TableContents"/>
              <w:bidi w:val="0"/>
              <w:spacing w:before="0" w:after="283"/>
              <w:jc w:val="left"/>
              <w:rPr/>
            </w:pPr>
            <w:r>
              <w:rPr/>
              <w:t>Date of Notice</w:t>
            </w:r>
          </w:p>
        </w:tc>
        <w:tc>
          <w:tcPr>
            <w:tcW w:w="8467"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8" w:type="dxa"/>
            <w:tcBorders/>
            <w:vAlign w:val="center"/>
          </w:tcPr>
          <w:p>
            <w:pPr>
              <w:pStyle w:val="TableContents"/>
              <w:bidi w:val="0"/>
              <w:spacing w:before="0" w:after="283"/>
              <w:jc w:val="left"/>
              <w:rPr/>
            </w:pPr>
            <w:r>
              <w:rPr/>
              <w:t>Signature</w:t>
            </w:r>
          </w:p>
        </w:tc>
        <w:tc>
          <w:tcPr>
            <w:tcW w:w="8467" w:type="dxa"/>
            <w:tcBorders/>
            <w:vAlign w:val="center"/>
          </w:tcPr>
          <w:p>
            <w:pPr>
              <w:pStyle w:val="TableContents"/>
              <w:bidi w:val="0"/>
              <w:spacing w:before="0" w:after="0"/>
              <w:jc w:val="left"/>
              <w:rPr/>
            </w:pPr>
            <w:r>
              <w:rPr/>
              <w:t>/s/ Adam Gehring, as a duly authorized representative of Fidelity Brokerage Services LLC, as attorney-in-fact for Gregory S. Gates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2973</Characters>
  <CharactersWithSpaces>3505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