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0002059598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LPL Financial Holdings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001-34963</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4707 EXECUTIVE DRIVE</w:t>
              <w:br/>
              <w:t>SAN DIEGO</w:t>
              <w:br/>
              <w:t xml:space="preserve">CALIFORNIA </w:t>
              <w:br/>
              <w:t>92121</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800-877-7210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Reeping Katharine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440</w:t>
            </w:r>
          </w:p>
        </w:tc>
        <w:tc>
          <w:tcPr>
            <w:tcW w:w="1377" w:type="dxa"/>
            <w:tcBorders/>
            <w:vAlign w:val="center"/>
          </w:tcPr>
          <w:p>
            <w:pPr>
              <w:pStyle w:val="TableContents"/>
              <w:bidi w:val="0"/>
              <w:spacing w:before="0" w:after="283"/>
              <w:jc w:val="left"/>
              <w:rPr/>
            </w:pPr>
            <w:r>
              <w:rPr/>
              <w:t>153049.27</w:t>
            </w:r>
          </w:p>
        </w:tc>
        <w:tc>
          <w:tcPr>
            <w:tcW w:w="1552" w:type="dxa"/>
            <w:tcBorders/>
            <w:vAlign w:val="center"/>
          </w:tcPr>
          <w:p>
            <w:pPr>
              <w:pStyle w:val="TableContents"/>
              <w:bidi w:val="0"/>
              <w:spacing w:before="0" w:after="283"/>
              <w:jc w:val="left"/>
              <w:rPr/>
            </w:pPr>
            <w:r>
              <w:rPr/>
              <w:t>78742290</w:t>
            </w:r>
          </w:p>
        </w:tc>
        <w:tc>
          <w:tcPr>
            <w:tcW w:w="1567" w:type="dxa"/>
            <w:tcBorders/>
            <w:vAlign w:val="center"/>
          </w:tcPr>
          <w:p>
            <w:pPr>
              <w:pStyle w:val="TableContents"/>
              <w:bidi w:val="0"/>
              <w:spacing w:before="0" w:after="283"/>
              <w:jc w:val="left"/>
              <w:rPr/>
            </w:pPr>
            <w:r>
              <w:rPr/>
              <w:t>09/11/2026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08/02/2024</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w:t>
            </w:r>
          </w:p>
        </w:tc>
        <w:tc>
          <w:tcPr>
            <w:tcW w:w="1046" w:type="dxa"/>
            <w:tcBorders/>
            <w:vAlign w:val="center"/>
          </w:tcPr>
          <w:p>
            <w:pPr>
              <w:pStyle w:val="TableContents"/>
              <w:bidi w:val="0"/>
              <w:spacing w:before="0" w:after="283"/>
              <w:jc w:val="left"/>
              <w:rPr/>
            </w:pPr>
            <w:r>
              <w:rPr/>
              <w:t>08/02/2024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410</w:t>
            </w:r>
          </w:p>
        </w:tc>
        <w:tc>
          <w:tcPr>
            <w:tcW w:w="1046" w:type="dxa"/>
            <w:tcBorders/>
            <w:vAlign w:val="center"/>
          </w:tcPr>
          <w:p>
            <w:pPr>
              <w:pStyle w:val="TableContents"/>
              <w:bidi w:val="0"/>
              <w:spacing w:before="0" w:after="283"/>
              <w:jc w:val="left"/>
              <w:rPr/>
            </w:pPr>
            <w:r>
              <w:rPr/>
              <w:t>02/25/2025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Daniel Tucci, as a duly authorized representative of Fidelity Brokerage Services LLC, as attorney-in-fact for Katherine Reeping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3040</Characters>
  <CharactersWithSpaces>3572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